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napToGrid w:val="0"/>
        <w:spacing w:before="0" w:beforeAutospacing="0" w:after="0" w:afterAutospacing="0" w:line="560" w:lineRule="exact"/>
        <w:jc w:val="both"/>
        <w:rPr>
          <w:rStyle w:val="12"/>
          <w:rFonts w:hint="eastAsia" w:ascii="黑体" w:hAnsi="黑体" w:eastAsia="黑体" w:cs="黑体"/>
          <w:b w:val="0"/>
          <w:sz w:val="32"/>
          <w:szCs w:val="32"/>
          <w:lang w:val="en-US" w:eastAsia="zh-CN"/>
        </w:rPr>
      </w:pPr>
      <w:r>
        <w:rPr>
          <w:rStyle w:val="12"/>
          <w:rFonts w:hint="eastAsia" w:ascii="黑体" w:hAnsi="黑体" w:eastAsia="黑体" w:cs="黑体"/>
          <w:b w:val="0"/>
          <w:sz w:val="32"/>
          <w:szCs w:val="32"/>
          <w:lang w:eastAsia="zh-CN"/>
        </w:rPr>
        <w:t>附件</w:t>
      </w:r>
      <w:r>
        <w:rPr>
          <w:rStyle w:val="12"/>
          <w:rFonts w:hint="eastAsia" w:ascii="黑体" w:hAnsi="黑体" w:eastAsia="黑体" w:cs="黑体"/>
          <w:b w:val="0"/>
          <w:sz w:val="32"/>
          <w:szCs w:val="32"/>
          <w:lang w:val="en-US" w:eastAsia="zh-CN"/>
        </w:rPr>
        <w:t>2</w:t>
      </w:r>
      <w:bookmarkStart w:id="1" w:name="_GoBack"/>
      <w:bookmarkEnd w:id="1"/>
    </w:p>
    <w:p>
      <w:pPr>
        <w:pStyle w:val="7"/>
        <w:shd w:val="clear" w:color="auto" w:fill="FFFFFF"/>
        <w:snapToGrid w:val="0"/>
        <w:spacing w:before="0" w:beforeAutospacing="0" w:after="0" w:afterAutospacing="0" w:line="560" w:lineRule="exact"/>
        <w:jc w:val="center"/>
        <w:rPr>
          <w:rStyle w:val="12"/>
          <w:rFonts w:hint="eastAsia" w:ascii="方正小标宋简体" w:hAnsi="微软雅黑" w:eastAsia="方正小标宋简体"/>
          <w:b w:val="0"/>
          <w:sz w:val="44"/>
          <w:szCs w:val="44"/>
        </w:rPr>
      </w:pPr>
    </w:p>
    <w:p>
      <w:pPr>
        <w:pStyle w:val="7"/>
        <w:shd w:val="clear" w:color="auto" w:fill="FFFFFF"/>
        <w:snapToGrid w:val="0"/>
        <w:spacing w:before="0" w:beforeAutospacing="0" w:after="0" w:afterAutospacing="0" w:line="560" w:lineRule="exact"/>
        <w:jc w:val="center"/>
        <w:rPr>
          <w:rStyle w:val="12"/>
          <w:rFonts w:hint="eastAsia" w:ascii="方正小标宋简体" w:hAnsi="微软雅黑" w:eastAsia="方正小标宋简体"/>
          <w:b w:val="0"/>
          <w:sz w:val="44"/>
          <w:szCs w:val="44"/>
        </w:rPr>
      </w:pPr>
      <w:r>
        <w:rPr>
          <w:rStyle w:val="12"/>
          <w:rFonts w:hint="eastAsia" w:ascii="方正小标宋简体" w:hAnsi="微软雅黑" w:eastAsia="方正小标宋简体"/>
          <w:b w:val="0"/>
          <w:sz w:val="44"/>
          <w:szCs w:val="44"/>
        </w:rPr>
        <w:t>关于《深圳市龙华区技能人才扶持办法</w:t>
      </w:r>
    </w:p>
    <w:p>
      <w:pPr>
        <w:pStyle w:val="7"/>
        <w:shd w:val="clear" w:color="auto" w:fill="FFFFFF"/>
        <w:snapToGrid w:val="0"/>
        <w:spacing w:before="0" w:beforeAutospacing="0" w:after="0" w:afterAutospacing="0" w:line="560" w:lineRule="exact"/>
        <w:jc w:val="center"/>
        <w:rPr>
          <w:rStyle w:val="12"/>
          <w:rFonts w:ascii="方正小标宋简体" w:hAnsi="微软雅黑" w:eastAsia="方正小标宋简体"/>
          <w:b w:val="0"/>
          <w:sz w:val="44"/>
          <w:szCs w:val="44"/>
        </w:rPr>
      </w:pPr>
      <w:r>
        <w:rPr>
          <w:rStyle w:val="12"/>
          <w:rFonts w:hint="eastAsia" w:ascii="方正小标宋简体" w:hAnsi="微软雅黑" w:eastAsia="方正小标宋简体"/>
          <w:b w:val="0"/>
          <w:sz w:val="44"/>
          <w:szCs w:val="44"/>
        </w:rPr>
        <w:t>（</w:t>
      </w:r>
      <w:r>
        <w:rPr>
          <w:rStyle w:val="12"/>
          <w:rFonts w:hint="eastAsia" w:ascii="方正小标宋简体" w:hAnsi="微软雅黑" w:eastAsia="方正小标宋简体"/>
          <w:b w:val="0"/>
          <w:sz w:val="44"/>
          <w:szCs w:val="44"/>
          <w:lang w:eastAsia="zh-CN"/>
        </w:rPr>
        <w:t>修订</w:t>
      </w:r>
      <w:r>
        <w:rPr>
          <w:rStyle w:val="12"/>
          <w:rFonts w:hint="eastAsia" w:ascii="方正小标宋简体" w:hAnsi="微软雅黑" w:eastAsia="方正小标宋简体"/>
          <w:b w:val="0"/>
          <w:sz w:val="44"/>
          <w:szCs w:val="44"/>
        </w:rPr>
        <w:t>征求意见稿）》的</w:t>
      </w:r>
      <w:r>
        <w:rPr>
          <w:rStyle w:val="12"/>
          <w:rFonts w:hint="eastAsia" w:ascii="方正小标宋简体" w:hAnsi="微软雅黑" w:eastAsia="方正小标宋简体"/>
          <w:b w:val="0"/>
          <w:sz w:val="44"/>
          <w:szCs w:val="44"/>
          <w:lang w:eastAsia="zh-CN"/>
        </w:rPr>
        <w:t>修订</w:t>
      </w:r>
      <w:r>
        <w:rPr>
          <w:rStyle w:val="12"/>
          <w:rFonts w:hint="eastAsia" w:ascii="方正小标宋简体" w:hAnsi="微软雅黑" w:eastAsia="方正小标宋简体"/>
          <w:b w:val="0"/>
          <w:color w:val="000000"/>
          <w:sz w:val="44"/>
          <w:szCs w:val="44"/>
        </w:rPr>
        <w:t>说明</w:t>
      </w:r>
    </w:p>
    <w:p>
      <w:pPr>
        <w:pStyle w:val="7"/>
        <w:shd w:val="clear" w:color="auto" w:fill="FFFFFF"/>
        <w:snapToGrid w:val="0"/>
        <w:spacing w:before="0" w:beforeAutospacing="0" w:after="0" w:afterAutospacing="0" w:line="560" w:lineRule="exact"/>
        <w:jc w:val="center"/>
        <w:rPr>
          <w:rFonts w:ascii="方正小标宋简体" w:hAnsi="微软雅黑" w:eastAsia="方正小标宋简体"/>
          <w:b/>
          <w:color w:val="000000"/>
          <w:sz w:val="32"/>
          <w:szCs w:val="32"/>
        </w:rPr>
      </w:pPr>
    </w:p>
    <w:p>
      <w:pPr>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为全面深入推进“三位一体”数字龙华建设，适应新时期区重点产业发展对技能人才队伍建设的需要，进一步优化技能人才引进、培育、激励机制，我局在对《深圳市龙华区技能人才扶持办法（试行）》（深龙华人〔2020〕13号）进行</w:t>
      </w:r>
      <w:r>
        <w:rPr>
          <w:rFonts w:hint="eastAsia" w:ascii="仿宋_GB2312" w:hAnsi="微软雅黑" w:eastAsia="仿宋_GB2312"/>
          <w:color w:val="000000"/>
          <w:sz w:val="32"/>
          <w:szCs w:val="32"/>
          <w:lang w:eastAsia="zh-CN"/>
        </w:rPr>
        <w:t>前期</w:t>
      </w:r>
      <w:r>
        <w:rPr>
          <w:rFonts w:hint="eastAsia" w:ascii="仿宋_GB2312" w:hAnsi="微软雅黑" w:eastAsia="仿宋_GB2312"/>
          <w:color w:val="000000"/>
          <w:sz w:val="32"/>
          <w:szCs w:val="32"/>
        </w:rPr>
        <w:t>评估基础上，</w:t>
      </w:r>
      <w:bookmarkStart w:id="0" w:name="_Hlk70515225"/>
      <w:r>
        <w:rPr>
          <w:rFonts w:hint="eastAsia" w:ascii="仿宋_GB2312" w:hAnsi="微软雅黑" w:eastAsia="仿宋_GB2312"/>
          <w:color w:val="000000"/>
          <w:sz w:val="32"/>
          <w:szCs w:val="32"/>
        </w:rPr>
        <w:t>修订形成</w:t>
      </w:r>
      <w:bookmarkEnd w:id="0"/>
      <w:r>
        <w:rPr>
          <w:rFonts w:hint="eastAsia" w:ascii="仿宋_GB2312" w:hAnsi="微软雅黑" w:eastAsia="仿宋_GB2312"/>
          <w:color w:val="000000"/>
          <w:sz w:val="32"/>
          <w:szCs w:val="32"/>
        </w:rPr>
        <w:t>《</w:t>
      </w:r>
      <w:r>
        <w:rPr>
          <w:rFonts w:hint="eastAsia" w:ascii="仿宋_GB2312" w:eastAsia="仿宋_GB2312"/>
          <w:bCs/>
          <w:color w:val="000000"/>
          <w:sz w:val="32"/>
          <w:szCs w:val="32"/>
        </w:rPr>
        <w:t>深圳市龙华区技能人才扶持办法（</w:t>
      </w:r>
      <w:r>
        <w:rPr>
          <w:rFonts w:hint="eastAsia" w:ascii="仿宋_GB2312" w:eastAsia="仿宋_GB2312"/>
          <w:bCs/>
          <w:color w:val="000000"/>
          <w:sz w:val="32"/>
          <w:szCs w:val="32"/>
          <w:lang w:eastAsia="zh-CN"/>
        </w:rPr>
        <w:t>修订</w:t>
      </w:r>
      <w:r>
        <w:rPr>
          <w:rFonts w:hint="eastAsia" w:ascii="仿宋_GB2312" w:eastAsia="仿宋_GB2312"/>
          <w:bCs/>
          <w:color w:val="000000"/>
          <w:sz w:val="32"/>
          <w:szCs w:val="32"/>
        </w:rPr>
        <w:t>征求意见稿）</w:t>
      </w:r>
      <w:r>
        <w:rPr>
          <w:rFonts w:hint="eastAsia" w:ascii="仿宋_GB2312" w:hAnsi="微软雅黑" w:eastAsia="仿宋_GB2312"/>
          <w:color w:val="000000"/>
          <w:sz w:val="32"/>
          <w:szCs w:val="32"/>
        </w:rPr>
        <w:t>》</w:t>
      </w:r>
      <w:r>
        <w:rPr>
          <w:rFonts w:hint="eastAsia" w:ascii="仿宋_GB2312" w:eastAsia="仿宋_GB2312" w:cs="Arial Unicode MS"/>
          <w:color w:val="000000"/>
          <w:kern w:val="0"/>
          <w:sz w:val="32"/>
          <w:szCs w:val="32"/>
        </w:rPr>
        <w:t>。</w:t>
      </w:r>
      <w:r>
        <w:rPr>
          <w:rFonts w:hint="eastAsia" w:ascii="仿宋_GB2312" w:hAnsi="微软雅黑" w:eastAsia="仿宋_GB2312"/>
          <w:color w:val="000000"/>
          <w:sz w:val="32"/>
          <w:szCs w:val="32"/>
        </w:rPr>
        <w:t>现将有关情况说明如下：</w:t>
      </w:r>
    </w:p>
    <w:p>
      <w:pPr>
        <w:snapToGrid w:val="0"/>
        <w:spacing w:line="560" w:lineRule="exact"/>
        <w:ind w:firstLine="640" w:firstLineChars="200"/>
        <w:rPr>
          <w:rFonts w:ascii="仿宋_GB2312" w:hAnsi="微软雅黑" w:eastAsia="仿宋_GB2312"/>
          <w:color w:val="000000"/>
          <w:sz w:val="32"/>
          <w:szCs w:val="32"/>
        </w:rPr>
      </w:pPr>
      <w:r>
        <w:rPr>
          <w:rFonts w:hint="eastAsia" w:ascii="黑体" w:hAnsi="微软雅黑" w:eastAsia="黑体"/>
          <w:color w:val="000000"/>
          <w:sz w:val="32"/>
          <w:szCs w:val="32"/>
        </w:rPr>
        <w:t>一、修订背景</w:t>
      </w:r>
    </w:p>
    <w:p>
      <w:pPr>
        <w:snapToGrid w:val="0"/>
        <w:spacing w:line="56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2019</w:t>
      </w:r>
      <w:r>
        <w:rPr>
          <w:rFonts w:hint="eastAsia" w:ascii="仿宋_GB2312" w:hAnsi="仿宋" w:eastAsia="仿宋_GB2312"/>
          <w:color w:val="000000"/>
          <w:sz w:val="32"/>
          <w:szCs w:val="32"/>
        </w:rPr>
        <w:t>年4月，我区依据上级政策导向及区人才发展要求，印发实施了《深圳市龙华区技能人才扶持办法(试行)》，在补齐区技能人才政策“空窗”，促进区人才政策体系完善方面迈出了坚实一步。政策实施以来，共认定技能人才371人，认定区级技能大师工作室17家，重点建设项目26项，累计发放技能人才奖励补贴1</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0</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万元，发放技能人才培育载体资助622.8万元，在加强技能人才激励、促进人才培养平台建设方面取得了阶段性成效。</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微软雅黑" w:eastAsia="仿宋_GB2312"/>
          <w:color w:val="000000"/>
          <w:sz w:val="32"/>
          <w:szCs w:val="32"/>
        </w:rPr>
        <w:t>相较于兄弟区或市外地区技能</w:t>
      </w:r>
      <w:r>
        <w:rPr>
          <w:rFonts w:ascii="仿宋_GB2312" w:hAnsi="微软雅黑" w:eastAsia="仿宋_GB2312"/>
          <w:color w:val="000000"/>
          <w:sz w:val="32"/>
          <w:szCs w:val="32"/>
        </w:rPr>
        <w:t>人才</w:t>
      </w:r>
      <w:r>
        <w:rPr>
          <w:rFonts w:hint="eastAsia" w:ascii="仿宋_GB2312" w:hAnsi="微软雅黑" w:eastAsia="仿宋_GB2312"/>
          <w:color w:val="000000"/>
          <w:sz w:val="32"/>
          <w:szCs w:val="32"/>
        </w:rPr>
        <w:t>政策，我区技能人才政策呈如下特点：</w:t>
      </w:r>
      <w:r>
        <w:rPr>
          <w:rFonts w:hint="eastAsia" w:ascii="仿宋_GB2312" w:hAnsi="微软雅黑" w:eastAsia="仿宋_GB2312"/>
          <w:b/>
          <w:bCs/>
          <w:color w:val="000000"/>
          <w:sz w:val="32"/>
          <w:szCs w:val="32"/>
        </w:rPr>
        <w:t>一是政策覆盖面较广。</w:t>
      </w:r>
      <w:r>
        <w:rPr>
          <w:rFonts w:hint="eastAsia" w:ascii="仿宋_GB2312" w:hAnsi="微软雅黑" w:eastAsia="仿宋_GB2312"/>
          <w:color w:val="000000"/>
          <w:sz w:val="32"/>
          <w:szCs w:val="32"/>
        </w:rPr>
        <w:t>相较于兄弟区以荣誉评选进行技能人才支持的做法，龙华区技能人才政策支持对象范围更广，其中，对培养技能竞赛获奖选手的教练、对技能大师工作室领办人给予人才荣誉的做法，在各地区中独树一帜。</w:t>
      </w:r>
      <w:r>
        <w:rPr>
          <w:rFonts w:hint="eastAsia" w:ascii="仿宋_GB2312" w:hAnsi="微软雅黑" w:eastAsia="仿宋_GB2312"/>
          <w:b/>
          <w:bCs/>
          <w:color w:val="000000"/>
          <w:sz w:val="32"/>
          <w:szCs w:val="32"/>
        </w:rPr>
        <w:t>二是标准梯次合理。</w:t>
      </w:r>
      <w:r>
        <w:rPr>
          <w:rFonts w:hint="eastAsia" w:ascii="仿宋_GB2312" w:hAnsi="微软雅黑" w:eastAsia="仿宋_GB2312"/>
          <w:color w:val="000000"/>
          <w:sz w:val="32"/>
          <w:szCs w:val="32"/>
        </w:rPr>
        <w:t>领军技能人才（A类）、骨干技能人才（B类）、优秀技能人才（C类）的竞赛类和荣誉类认定标准依照各项目层次设置，</w:t>
      </w:r>
      <w:r>
        <w:rPr>
          <w:rFonts w:hint="eastAsia" w:ascii="仿宋_GB2312" w:hAnsi="仿宋" w:eastAsia="仿宋_GB2312"/>
          <w:color w:val="000000"/>
          <w:sz w:val="32"/>
          <w:szCs w:val="32"/>
        </w:rPr>
        <w:t>施行以来，累计认定领军技能人才（A类）29人，骨干技能人才（B类）24人，优秀技能人才（C类）318人，</w:t>
      </w:r>
      <w:r>
        <w:rPr>
          <w:rFonts w:hint="eastAsia" w:ascii="仿宋_GB2312" w:hAnsi="微软雅黑" w:eastAsia="仿宋_GB2312"/>
          <w:color w:val="000000"/>
          <w:sz w:val="32"/>
          <w:szCs w:val="32"/>
        </w:rPr>
        <w:t>人才结构合理。</w:t>
      </w:r>
      <w:r>
        <w:rPr>
          <w:rFonts w:hint="eastAsia" w:ascii="仿宋_GB2312" w:hAnsi="微软雅黑" w:eastAsia="仿宋_GB2312"/>
          <w:b/>
          <w:bCs/>
          <w:color w:val="000000"/>
          <w:sz w:val="32"/>
          <w:szCs w:val="32"/>
        </w:rPr>
        <w:t>三是支持力度强。</w:t>
      </w:r>
      <w:r>
        <w:rPr>
          <w:rFonts w:hint="eastAsia" w:ascii="仿宋_GB2312" w:hAnsi="微软雅黑" w:eastAsia="仿宋_GB2312"/>
          <w:color w:val="000000"/>
          <w:sz w:val="32"/>
          <w:szCs w:val="32"/>
        </w:rPr>
        <w:t>龙华区技能人才奖励补贴金额整体较高，面向技能人才提供的服务全面。</w:t>
      </w:r>
      <w:r>
        <w:rPr>
          <w:rFonts w:hint="eastAsia" w:ascii="仿宋_GB2312" w:hAnsi="微软雅黑" w:eastAsia="仿宋_GB2312"/>
          <w:b/>
          <w:bCs/>
          <w:color w:val="000000"/>
          <w:sz w:val="32"/>
          <w:szCs w:val="32"/>
        </w:rPr>
        <w:t>四是操作性强。</w:t>
      </w:r>
      <w:r>
        <w:rPr>
          <w:rFonts w:hint="eastAsia" w:ascii="仿宋_GB2312" w:hAnsi="微软雅黑" w:eastAsia="仿宋_GB2312"/>
          <w:color w:val="000000"/>
          <w:sz w:val="32"/>
          <w:szCs w:val="32"/>
        </w:rPr>
        <w:t>技能人才政策奖励补贴与服务保障依照统一程序进行申请，责任事项分工明确，流程清晰。</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但政策也存在一些不足和局限，</w:t>
      </w:r>
      <w:r>
        <w:rPr>
          <w:rFonts w:hint="eastAsia" w:ascii="仿宋_GB2312" w:hAnsi="仿宋" w:eastAsia="仿宋_GB2312"/>
          <w:b/>
          <w:bCs/>
          <w:color w:val="000000"/>
          <w:sz w:val="32"/>
          <w:szCs w:val="32"/>
          <w:lang w:eastAsia="zh-CN"/>
        </w:rPr>
        <w:t>一</w:t>
      </w:r>
      <w:r>
        <w:rPr>
          <w:rFonts w:hint="eastAsia" w:ascii="仿宋_GB2312" w:hAnsi="仿宋" w:eastAsia="仿宋_GB2312"/>
          <w:b/>
          <w:bCs/>
          <w:color w:val="000000"/>
          <w:sz w:val="32"/>
          <w:szCs w:val="32"/>
        </w:rPr>
        <w:t>是对产业发展的引领导向不清晰，</w:t>
      </w:r>
      <w:r>
        <w:rPr>
          <w:rFonts w:hint="eastAsia" w:ascii="仿宋_GB2312" w:hAnsi="仿宋" w:eastAsia="仿宋_GB2312"/>
          <w:color w:val="000000"/>
          <w:sz w:val="32"/>
          <w:szCs w:val="32"/>
        </w:rPr>
        <w:t>政策对区重点产业发展的支持不明显，在已认定的技能人才中，由用人单位自主推荐的优秀技能人才（C类）表率性不突出。</w:t>
      </w:r>
      <w:r>
        <w:rPr>
          <w:rFonts w:hint="eastAsia" w:ascii="仿宋_GB2312" w:hAnsi="仿宋" w:eastAsia="仿宋_GB2312"/>
          <w:b/>
          <w:bCs/>
          <w:color w:val="000000"/>
          <w:sz w:val="32"/>
          <w:szCs w:val="32"/>
          <w:lang w:eastAsia="zh-CN"/>
        </w:rPr>
        <w:t>二</w:t>
      </w:r>
      <w:r>
        <w:rPr>
          <w:rFonts w:hint="eastAsia" w:ascii="仿宋_GB2312" w:hAnsi="仿宋" w:eastAsia="仿宋_GB2312"/>
          <w:b/>
          <w:bCs/>
          <w:color w:val="000000"/>
          <w:sz w:val="32"/>
          <w:szCs w:val="32"/>
        </w:rPr>
        <w:t>是现行政策认定与扶持申请操作过程中尚存在堵点、卡点问题，</w:t>
      </w:r>
      <w:r>
        <w:rPr>
          <w:rFonts w:hint="eastAsia" w:ascii="仿宋_GB2312" w:hAnsi="仿宋" w:eastAsia="仿宋_GB2312"/>
          <w:color w:val="000000"/>
          <w:sz w:val="32"/>
          <w:szCs w:val="32"/>
        </w:rPr>
        <w:t>包括住房保障及子女入学服务协调困难、技能人才评审认定及任期考核程序不清晰、部分政策条文表述准确度不足等。</w:t>
      </w:r>
    </w:p>
    <w:p>
      <w:pPr>
        <w:snapToGrid w:val="0"/>
        <w:spacing w:line="560" w:lineRule="exact"/>
        <w:ind w:firstLine="640" w:firstLineChars="200"/>
        <w:rPr>
          <w:rFonts w:ascii="楷体" w:hAnsi="楷体" w:eastAsia="楷体"/>
          <w:color w:val="000000"/>
          <w:sz w:val="32"/>
          <w:szCs w:val="32"/>
        </w:rPr>
      </w:pPr>
      <w:r>
        <w:rPr>
          <w:rFonts w:hint="eastAsia" w:ascii="黑体" w:hAnsi="微软雅黑" w:eastAsia="黑体"/>
          <w:color w:val="000000"/>
          <w:sz w:val="32"/>
          <w:szCs w:val="32"/>
        </w:rPr>
        <w:t>二、</w:t>
      </w:r>
      <w:r>
        <w:rPr>
          <w:rFonts w:ascii="黑体" w:hAnsi="微软雅黑" w:eastAsia="黑体"/>
          <w:color w:val="000000"/>
          <w:sz w:val="32"/>
          <w:szCs w:val="32"/>
        </w:rPr>
        <w:t>修订</w:t>
      </w:r>
      <w:r>
        <w:rPr>
          <w:rFonts w:hint="eastAsia" w:ascii="黑体" w:hAnsi="微软雅黑" w:eastAsia="黑体"/>
          <w:color w:val="000000"/>
          <w:sz w:val="32"/>
          <w:szCs w:val="32"/>
        </w:rPr>
        <w:t>依据及过程</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根据国家、省、市、区关于人才工作最新提出的部署要求，对照政策具体执行过程中暴露出的细节问题，为进一步增强政策实施的精确度和有效性，我局</w:t>
      </w:r>
      <w:r>
        <w:rPr>
          <w:rFonts w:hint="eastAsia" w:ascii="仿宋_GB2312" w:hAnsi="仿宋_GB2312" w:eastAsia="仿宋_GB2312" w:cs="仿宋_GB2312"/>
          <w:sz w:val="32"/>
          <w:szCs w:val="32"/>
          <w:lang w:eastAsia="zh-CN"/>
        </w:rPr>
        <w:t>参照目前人才政策</w:t>
      </w:r>
      <w:r>
        <w:rPr>
          <w:rFonts w:hint="eastAsia" w:ascii="仿宋_GB2312" w:hAnsi="仿宋_GB2312" w:eastAsia="仿宋_GB2312" w:cs="仿宋_GB2312"/>
          <w:sz w:val="32"/>
          <w:szCs w:val="32"/>
        </w:rPr>
        <w:t>进行了修订。</w:t>
      </w:r>
    </w:p>
    <w:p>
      <w:pPr>
        <w:snapToGrid w:val="0"/>
        <w:spacing w:line="560" w:lineRule="exact"/>
        <w:ind w:firstLine="640" w:firstLineChars="200"/>
        <w:rPr>
          <w:rFonts w:ascii="仿宋_GB2312" w:hAnsi="微软雅黑" w:eastAsia="仿宋_GB2312"/>
          <w:color w:val="000000"/>
          <w:sz w:val="32"/>
          <w:szCs w:val="32"/>
        </w:rPr>
      </w:pPr>
      <w:r>
        <w:rPr>
          <w:rFonts w:hint="eastAsia" w:ascii="仿宋_GB2312" w:hAnsi="微软雅黑" w:eastAsia="仿宋_GB2312"/>
          <w:color w:val="000000"/>
          <w:sz w:val="32"/>
          <w:szCs w:val="32"/>
        </w:rPr>
        <w:t>为扎实做好本次政策修订工作，我局成立政策研究小组，根据上级文件要求，通过案头研究、问卷调查、访谈调研、比较研究与标杆分析对政策开展评估修订。通过对龙华区技能人才及代表性企业的广泛调研，了解政策实施过程中的不足，收集企业及人才相关意见建议。在此基础上，综合梳理广州、佛山、东莞、珠海、上海、杭州、苏州、成都、重庆、青岛等市外地区，以及福田、龙岗、坪山、南山等兄弟区现行技能人才政策，学习吸纳先进做法，确立政策基本思路，并持续修改完善，形成政策征求意见稿。</w:t>
      </w:r>
    </w:p>
    <w:p>
      <w:pPr>
        <w:snapToGrid w:val="0"/>
        <w:spacing w:line="560" w:lineRule="exact"/>
        <w:ind w:firstLine="640" w:firstLineChars="200"/>
        <w:rPr>
          <w:rFonts w:ascii="黑体" w:hAnsi="微软雅黑" w:eastAsia="黑体"/>
          <w:color w:val="000000"/>
          <w:sz w:val="32"/>
          <w:szCs w:val="32"/>
        </w:rPr>
      </w:pPr>
      <w:r>
        <w:rPr>
          <w:rFonts w:hint="eastAsia" w:ascii="黑体" w:hAnsi="微软雅黑" w:eastAsia="黑体"/>
          <w:color w:val="000000"/>
          <w:sz w:val="32"/>
          <w:szCs w:val="32"/>
        </w:rPr>
        <w:t>三、主要修订内容</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（一）加强政策与</w:t>
      </w:r>
      <w:r>
        <w:rPr>
          <w:rFonts w:hint="eastAsia" w:ascii="楷体_GB2312" w:hAnsi="楷体_GB2312" w:eastAsia="楷体_GB2312" w:cs="楷体_GB2312"/>
          <w:color w:val="000000"/>
          <w:sz w:val="32"/>
          <w:szCs w:val="32"/>
          <w:lang w:eastAsia="zh-CN"/>
        </w:rPr>
        <w:t>人才服务体系</w:t>
      </w:r>
      <w:r>
        <w:rPr>
          <w:rFonts w:hint="eastAsia" w:ascii="楷体_GB2312" w:hAnsi="楷体_GB2312" w:eastAsia="楷体_GB2312" w:cs="楷体_GB2312"/>
          <w:color w:val="000000"/>
          <w:sz w:val="32"/>
          <w:szCs w:val="32"/>
        </w:rPr>
        <w:t>衔接。</w:t>
      </w:r>
      <w:r>
        <w:rPr>
          <w:rFonts w:hint="eastAsia" w:ascii="仿宋_GB2312" w:hAnsi="仿宋_GB2312" w:eastAsia="仿宋_GB2312" w:cs="仿宋_GB2312"/>
          <w:color w:val="000000"/>
          <w:sz w:val="32"/>
          <w:szCs w:val="32"/>
        </w:rPr>
        <w:t>为加强政策与</w:t>
      </w:r>
      <w:r>
        <w:rPr>
          <w:rFonts w:hint="eastAsia" w:ascii="仿宋_GB2312" w:hAnsi="仿宋_GB2312" w:eastAsia="仿宋_GB2312" w:cs="仿宋_GB2312"/>
          <w:color w:val="000000"/>
          <w:sz w:val="32"/>
          <w:szCs w:val="32"/>
          <w:lang w:eastAsia="zh-CN"/>
        </w:rPr>
        <w:t>人才服务</w:t>
      </w:r>
      <w:r>
        <w:rPr>
          <w:rFonts w:hint="eastAsia" w:ascii="仿宋_GB2312" w:hAnsi="仿宋_GB2312" w:eastAsia="仿宋_GB2312" w:cs="仿宋_GB2312"/>
          <w:color w:val="000000"/>
          <w:sz w:val="32"/>
          <w:szCs w:val="32"/>
        </w:rPr>
        <w:t>体系在条款框架、认定标准、服务保障、监督管理等方面的衔接，调整人才年龄限制，修改完善技能人才考核评价、中止、退出、备案等机制。</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（二）协调政策与国家技能人才工作导向。</w:t>
      </w:r>
      <w:r>
        <w:rPr>
          <w:rFonts w:hint="eastAsia" w:ascii="仿宋_GB2312" w:hAnsi="仿宋_GB2312" w:eastAsia="仿宋_GB2312" w:cs="仿宋_GB2312"/>
          <w:color w:val="000000"/>
          <w:sz w:val="32"/>
          <w:szCs w:val="32"/>
        </w:rPr>
        <w:t>根据国家最新确定的“八级工”职业技能等级制度，相应调整政策认定的职业技能等级范围。同时，适应国家职业资格目录调整趋势，根据水平评价类技能人才职业资格全部退出国家职业资格目录的实际，政策认可的职业能力水平证明从“国家职业资格证书”拓展至职业技能等级证书或同等技术技能水平材料。</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kern w:val="0"/>
          <w:sz w:val="32"/>
          <w:szCs w:val="32"/>
        </w:rPr>
        <w:t>（三）完善技能人才定义。</w:t>
      </w:r>
      <w:r>
        <w:rPr>
          <w:rFonts w:hint="eastAsia" w:ascii="仿宋_GB2312" w:hAnsi="仿宋_GB2312" w:eastAsia="仿宋_GB2312" w:cs="仿宋_GB2312"/>
          <w:color w:val="000000"/>
          <w:sz w:val="32"/>
          <w:szCs w:val="32"/>
        </w:rPr>
        <w:t>参考标杆地区技能人才政策，结合新修订的技能人才认定评价标准，从工作岗位领域、技能等级证书、技能类荣誉称号表彰、技能竞赛成绩、人才培养贡献等方面进一步调整完善技能人才定义</w:t>
      </w:r>
      <w:r>
        <w:rPr>
          <w:rFonts w:hint="eastAsia" w:ascii="仿宋_GB2312" w:hAnsi="仿宋_GB2312" w:eastAsia="仿宋_GB2312" w:cs="仿宋_GB2312"/>
          <w:color w:val="000000"/>
          <w:sz w:val="32"/>
          <w:szCs w:val="32"/>
          <w:lang w:eastAsia="zh-CN"/>
        </w:rPr>
        <w:t>，并要求技能人才拥有的证书、荣誉与各项业绩成果需与其所从事的技能工作相匹配</w:t>
      </w:r>
      <w:r>
        <w:rPr>
          <w:rFonts w:hint="eastAsia" w:ascii="仿宋_GB2312" w:hAnsi="仿宋_GB2312" w:eastAsia="仿宋_GB2312" w:cs="仿宋_GB2312"/>
          <w:color w:val="000000"/>
          <w:sz w:val="32"/>
          <w:szCs w:val="32"/>
        </w:rPr>
        <w:t>。</w:t>
      </w:r>
    </w:p>
    <w:p>
      <w:pPr>
        <w:pStyle w:val="7"/>
        <w:shd w:val="clear" w:color="auto" w:fill="FFFFFF"/>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（四）调整技能人才认定评价标准。</w:t>
      </w:r>
      <w:r>
        <w:rPr>
          <w:rFonts w:hint="eastAsia" w:ascii="仿宋_GB2312" w:hAnsi="仿宋_GB2312" w:eastAsia="仿宋_GB2312" w:cs="仿宋_GB2312"/>
          <w:color w:val="000000"/>
          <w:sz w:val="32"/>
          <w:szCs w:val="32"/>
        </w:rPr>
        <w:t>一是厘清技能人才与高层次人才认定标准的关系，将龙华区高层次人才认定标准新修订后删除的技能类标准纳入技能人才认定标准，删除与区高层次人才认定标准重叠的科学技术奖标准。二是结合国家文件精神，将各级劳动模范、五一劳动奖章获得者纳入技能人才认定标准，进一步拓展和明确职业技能竞赛表述。此外，引入工作岗位、工作年限、业绩贡献等要求，对企业推荐技能岗位突出代表增加数量限制，优化技能岗位突出代表类标准。</w:t>
      </w:r>
    </w:p>
    <w:p>
      <w:pPr>
        <w:pStyle w:val="7"/>
        <w:shd w:val="clear" w:color="auto" w:fill="FFFFFF"/>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000000"/>
          <w:sz w:val="32"/>
          <w:szCs w:val="32"/>
        </w:rPr>
        <w:t>（五）丰富技能人才扶持内容</w:t>
      </w:r>
      <w:r>
        <w:rPr>
          <w:rFonts w:hint="eastAsia" w:ascii="楷体_GB2312" w:hAnsi="楷体_GB2312" w:eastAsia="楷体_GB2312" w:cs="楷体_GB2312"/>
          <w:color w:val="000000"/>
          <w:kern w:val="2"/>
          <w:sz w:val="32"/>
          <w:szCs w:val="32"/>
        </w:rPr>
        <w:t>。</w:t>
      </w:r>
      <w:r>
        <w:rPr>
          <w:rFonts w:hint="eastAsia" w:ascii="仿宋_GB2312" w:hAnsi="仿宋_GB2312" w:eastAsia="仿宋_GB2312" w:cs="仿宋_GB2312"/>
          <w:color w:val="000000"/>
          <w:kern w:val="2"/>
          <w:sz w:val="32"/>
          <w:szCs w:val="32"/>
        </w:rPr>
        <w:t>结合职业技能等级制度和国家职业资格目录变化，调整优秀技能人才（C类）奖励补贴力度及技能提升补贴范围与力度。</w:t>
      </w:r>
      <w:r>
        <w:rPr>
          <w:rFonts w:hint="eastAsia" w:ascii="仿宋_GB2312" w:hAnsi="仿宋_GB2312" w:eastAsia="仿宋_GB2312" w:cs="仿宋_GB2312"/>
          <w:color w:val="000000"/>
          <w:sz w:val="32"/>
          <w:szCs w:val="32"/>
        </w:rPr>
        <w:t>将领军技能人才（A类）、骨干技能人才（B类）纳入“尚贤卡”服务范围，完善技能人才服务保障。同时，参考调研中企业及人才所反馈诉求，新增优先推荐参评荣誉表彰、技能研修与技术交流支持、培养载体建设咨询服务等，进一步完善技能人才特色扶持</w:t>
      </w:r>
      <w:r>
        <w:rPr>
          <w:rFonts w:hint="eastAsia" w:ascii="仿宋_GB2312" w:hAnsi="仿宋_GB2312" w:eastAsia="仿宋_GB2312" w:cs="仿宋_GB2312"/>
          <w:color w:val="000000"/>
          <w:kern w:val="2"/>
          <w:sz w:val="32"/>
          <w:szCs w:val="32"/>
        </w:rPr>
        <w:t>举措。</w:t>
      </w:r>
    </w:p>
    <w:p>
      <w:pPr>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六）</w:t>
      </w:r>
      <w:r>
        <w:rPr>
          <w:rFonts w:hint="eastAsia" w:ascii="楷体_GB2312" w:hAnsi="楷体_GB2312" w:eastAsia="楷体_GB2312" w:cs="楷体_GB2312"/>
          <w:color w:val="000000"/>
          <w:sz w:val="32"/>
          <w:szCs w:val="32"/>
        </w:rPr>
        <w:t>健全和优化管理与监督机制。</w:t>
      </w:r>
      <w:r>
        <w:rPr>
          <w:rFonts w:hint="eastAsia" w:ascii="仿宋_GB2312" w:hAnsi="仿宋_GB2312" w:eastAsia="仿宋_GB2312" w:cs="仿宋_GB2312"/>
          <w:color w:val="000000"/>
          <w:sz w:val="32"/>
          <w:szCs w:val="32"/>
        </w:rPr>
        <w:t>健全技能人才考核制度，新增第六章予以规范。调整技能人才任期及奖励补贴发放方式，奖励补贴将“分3年按照3：3：4比例发放”，且技能人才在第二、三任期年度需经申请、考核通过后方可享受。同时，完善技能人才中止、退出、备案、亲属回避及人才权益保护制度。进一步明确“从优从高不重复”原则，新增新旧政策过渡办法，将政策有效期更改为5年，加强技能人才工作管理规范。</w:t>
      </w:r>
    </w:p>
    <w:p>
      <w:pPr>
        <w:tabs>
          <w:tab w:val="left" w:pos="5535"/>
        </w:tabs>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四、主要政策创新点</w:t>
      </w:r>
    </w:p>
    <w:p>
      <w:pPr>
        <w:snapToGrid w:val="0"/>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（一）强化政策优势。</w:t>
      </w:r>
      <w:r>
        <w:rPr>
          <w:rFonts w:hint="eastAsia" w:ascii="仿宋_GB2312" w:hAnsi="仿宋_GB2312" w:eastAsia="仿宋_GB2312" w:cs="仿宋_GB2312"/>
          <w:color w:val="000000"/>
          <w:sz w:val="32"/>
          <w:szCs w:val="32"/>
          <w:shd w:val="clear" w:color="auto" w:fill="FFFFFF"/>
        </w:rPr>
        <w:t>本次修订保留了原有政策的核心优势条款，并进一步结合国家相关文件精神，调整职业资格证书要求，将非物质文化遗产传承人等纳入技能人才支持范围</w:t>
      </w:r>
      <w:r>
        <w:rPr>
          <w:rFonts w:hint="eastAsia" w:ascii="仿宋_GB2312" w:hAnsi="仿宋_GB2312" w:eastAsia="仿宋_GB2312" w:cs="仿宋_GB2312"/>
          <w:color w:val="000000"/>
          <w:sz w:val="32"/>
          <w:szCs w:val="32"/>
          <w:shd w:val="clear" w:color="auto" w:fill="FFFFFF"/>
          <w:lang w:eastAsia="zh-CN"/>
        </w:rPr>
        <w:t>，同时明确技能人才拥有的证书、荣誉与各项业绩成果需与其所从事的技能工作相匹配，严格进入门槛，进一步提高政策支持精准性</w:t>
      </w:r>
      <w:r>
        <w:rPr>
          <w:rFonts w:hint="eastAsia" w:ascii="仿宋_GB2312" w:hAnsi="仿宋_GB2312" w:eastAsia="仿宋_GB2312" w:cs="仿宋_GB2312"/>
          <w:color w:val="000000"/>
          <w:sz w:val="32"/>
          <w:szCs w:val="32"/>
          <w:shd w:val="clear" w:color="auto" w:fill="FFFFFF"/>
        </w:rPr>
        <w:t>。</w:t>
      </w:r>
    </w:p>
    <w:p>
      <w:pPr>
        <w:snapToGrid w:val="0"/>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（二）突出产业导向。</w:t>
      </w:r>
      <w:r>
        <w:rPr>
          <w:rFonts w:hint="eastAsia" w:ascii="仿宋_GB2312" w:hAnsi="仿宋_GB2312" w:eastAsia="仿宋_GB2312" w:cs="仿宋_GB2312"/>
          <w:color w:val="000000"/>
          <w:sz w:val="32"/>
          <w:szCs w:val="32"/>
          <w:shd w:val="clear" w:color="auto" w:fill="FFFFFF"/>
        </w:rPr>
        <w:t>结合调研中企业反映的人才需求及区重点产业发展方向，优化优秀技能人才（C类）突出代表类人才标准，引入岗位条件、工作年限、业绩贡献等要求，引导用人单位以需求为导向举荐人才，对符合我区产业特色的岗位进行认定，不“撒胡椒面”，优化人才结构。</w:t>
      </w:r>
    </w:p>
    <w:p>
      <w:pPr>
        <w:snapToGrid w:val="0"/>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（三）加强管理监督。</w:t>
      </w:r>
      <w:r>
        <w:rPr>
          <w:rFonts w:hint="eastAsia" w:ascii="仿宋_GB2312" w:hAnsi="仿宋_GB2312" w:eastAsia="仿宋_GB2312" w:cs="仿宋_GB2312"/>
          <w:color w:val="000000"/>
          <w:sz w:val="32"/>
          <w:szCs w:val="32"/>
          <w:shd w:val="clear" w:color="auto" w:fill="FFFFFF"/>
        </w:rPr>
        <w:t>完善技能人才管理监督机制，将技能人才考核监督与高层次人才相衔接，修改人才任期，严格技能人才的考核、退出、备案等机制，明确技能人才奖励补贴需在人才年度考核合格后发放，设置优秀技能人才（C类）突出代表类推荐数量限制，确保“以贡献为导向”评价和激励人才。</w:t>
      </w:r>
    </w:p>
    <w:p>
      <w:pPr>
        <w:snapToGrid w:val="0"/>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shd w:val="clear" w:color="auto" w:fill="FFFFFF"/>
        </w:rPr>
        <w:t>（四）优化服务保障。</w:t>
      </w:r>
      <w:r>
        <w:rPr>
          <w:rFonts w:hint="eastAsia" w:ascii="仿宋_GB2312" w:hAnsi="仿宋_GB2312" w:eastAsia="仿宋_GB2312" w:cs="仿宋_GB2312"/>
          <w:color w:val="000000"/>
          <w:sz w:val="32"/>
          <w:szCs w:val="32"/>
          <w:shd w:val="clear" w:color="auto" w:fill="FFFFFF"/>
        </w:rPr>
        <w:t>新政策将技能人才服务纳入人才服务体系，依托“尚贤卡”，扩充了技能人才服务的种类，提升了服务保障力度，解决了过往技能人才服务中“协调难”的问题，加强了各项服务的操作性。</w:t>
      </w:r>
    </w:p>
    <w:p>
      <w:pPr>
        <w:snapToGrid w:val="0"/>
        <w:spacing w:line="560" w:lineRule="exact"/>
        <w:ind w:firstLine="640" w:firstLineChars="200"/>
        <w:rPr>
          <w:rFonts w:ascii="仿宋_GB2312" w:hAnsi="微软雅黑" w:eastAsia="仿宋_GB2312"/>
          <w:color w:val="000000"/>
          <w:sz w:val="32"/>
          <w:szCs w:val="32"/>
          <w:shd w:val="clear" w:color="auto" w:fill="FFFFFF"/>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6</w:t>
    </w:r>
    <w:r>
      <w:rPr>
        <w:rFonts w:ascii="宋体" w:hAnsi="宋体"/>
        <w:sz w:val="28"/>
        <w:szCs w:val="28"/>
      </w:rPr>
      <w:fldChar w:fldCharType="end"/>
    </w:r>
  </w:p>
  <w:p>
    <w:pPr>
      <w:pStyle w:val="5"/>
      <w:ind w:right="720" w:firstLine="360"/>
    </w:pPr>
    <w:r>
      <w:rPr>
        <w:rFonts w:ascii="宋体" w:hAnsi="宋体"/>
        <w:sz w:val="28"/>
        <w:szCs w:val="28"/>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- 2 -</w:t>
    </w:r>
    <w:r>
      <w:rPr>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hZGY1ZDQxNmQ3MGY5ZWFjZGI5ODE3MDRjNWVlYzgifQ=="/>
  </w:docVars>
  <w:rsids>
    <w:rsidRoot w:val="00A92B2C"/>
    <w:rsid w:val="00003619"/>
    <w:rsid w:val="00011442"/>
    <w:rsid w:val="00017F30"/>
    <w:rsid w:val="00030ED7"/>
    <w:rsid w:val="00035AB6"/>
    <w:rsid w:val="00035D1A"/>
    <w:rsid w:val="00042199"/>
    <w:rsid w:val="00051B9D"/>
    <w:rsid w:val="000624E7"/>
    <w:rsid w:val="00070528"/>
    <w:rsid w:val="00077293"/>
    <w:rsid w:val="00086B4F"/>
    <w:rsid w:val="0009280A"/>
    <w:rsid w:val="00093C80"/>
    <w:rsid w:val="000A15C1"/>
    <w:rsid w:val="000C558C"/>
    <w:rsid w:val="000D2F45"/>
    <w:rsid w:val="000E7F88"/>
    <w:rsid w:val="000F053E"/>
    <w:rsid w:val="000F5ADC"/>
    <w:rsid w:val="000F627A"/>
    <w:rsid w:val="00103A4C"/>
    <w:rsid w:val="00105A0F"/>
    <w:rsid w:val="001072D4"/>
    <w:rsid w:val="00114488"/>
    <w:rsid w:val="00121405"/>
    <w:rsid w:val="00126916"/>
    <w:rsid w:val="00136EA1"/>
    <w:rsid w:val="00151E64"/>
    <w:rsid w:val="00160973"/>
    <w:rsid w:val="00160C1D"/>
    <w:rsid w:val="0016229A"/>
    <w:rsid w:val="00186DB2"/>
    <w:rsid w:val="00187207"/>
    <w:rsid w:val="0019197C"/>
    <w:rsid w:val="001919E3"/>
    <w:rsid w:val="001A73A4"/>
    <w:rsid w:val="001D0CD7"/>
    <w:rsid w:val="001D47F3"/>
    <w:rsid w:val="001E3104"/>
    <w:rsid w:val="002040DE"/>
    <w:rsid w:val="00210577"/>
    <w:rsid w:val="00212F72"/>
    <w:rsid w:val="00227097"/>
    <w:rsid w:val="0022756E"/>
    <w:rsid w:val="00232774"/>
    <w:rsid w:val="0023323B"/>
    <w:rsid w:val="00235D2A"/>
    <w:rsid w:val="00240E32"/>
    <w:rsid w:val="00241255"/>
    <w:rsid w:val="00242568"/>
    <w:rsid w:val="00244B98"/>
    <w:rsid w:val="00245515"/>
    <w:rsid w:val="00247496"/>
    <w:rsid w:val="0025008F"/>
    <w:rsid w:val="00251E79"/>
    <w:rsid w:val="0026783F"/>
    <w:rsid w:val="00284157"/>
    <w:rsid w:val="00293C7D"/>
    <w:rsid w:val="002A02D9"/>
    <w:rsid w:val="002A1341"/>
    <w:rsid w:val="002A53A1"/>
    <w:rsid w:val="002A7449"/>
    <w:rsid w:val="002B0E79"/>
    <w:rsid w:val="002C10FD"/>
    <w:rsid w:val="002C72A2"/>
    <w:rsid w:val="002C7587"/>
    <w:rsid w:val="002D7BCE"/>
    <w:rsid w:val="002E28E3"/>
    <w:rsid w:val="002E3C48"/>
    <w:rsid w:val="002E51DD"/>
    <w:rsid w:val="002F18AA"/>
    <w:rsid w:val="002F2D04"/>
    <w:rsid w:val="002F2D8F"/>
    <w:rsid w:val="002F5AE0"/>
    <w:rsid w:val="00300151"/>
    <w:rsid w:val="003012B7"/>
    <w:rsid w:val="00304290"/>
    <w:rsid w:val="00307B70"/>
    <w:rsid w:val="0031244A"/>
    <w:rsid w:val="003165B4"/>
    <w:rsid w:val="00316CB8"/>
    <w:rsid w:val="00323AAD"/>
    <w:rsid w:val="00337A56"/>
    <w:rsid w:val="003428A4"/>
    <w:rsid w:val="003544DC"/>
    <w:rsid w:val="00362218"/>
    <w:rsid w:val="00364BC6"/>
    <w:rsid w:val="00367FBE"/>
    <w:rsid w:val="00374A5B"/>
    <w:rsid w:val="00386F13"/>
    <w:rsid w:val="003A5987"/>
    <w:rsid w:val="003A5BC3"/>
    <w:rsid w:val="003B15DF"/>
    <w:rsid w:val="003B381B"/>
    <w:rsid w:val="003B4CE5"/>
    <w:rsid w:val="003B749C"/>
    <w:rsid w:val="003C06C9"/>
    <w:rsid w:val="003C4A64"/>
    <w:rsid w:val="003C5EBE"/>
    <w:rsid w:val="003D4CB5"/>
    <w:rsid w:val="003D4CE6"/>
    <w:rsid w:val="003F57BB"/>
    <w:rsid w:val="003F5B7B"/>
    <w:rsid w:val="00400083"/>
    <w:rsid w:val="0045616A"/>
    <w:rsid w:val="00456442"/>
    <w:rsid w:val="0046326D"/>
    <w:rsid w:val="00466078"/>
    <w:rsid w:val="00481547"/>
    <w:rsid w:val="00482E38"/>
    <w:rsid w:val="00484834"/>
    <w:rsid w:val="0049457D"/>
    <w:rsid w:val="00497854"/>
    <w:rsid w:val="00497C32"/>
    <w:rsid w:val="004B16CA"/>
    <w:rsid w:val="004B319A"/>
    <w:rsid w:val="004B590B"/>
    <w:rsid w:val="004C067B"/>
    <w:rsid w:val="004C12BD"/>
    <w:rsid w:val="004C46AF"/>
    <w:rsid w:val="004C4BC7"/>
    <w:rsid w:val="004D16D3"/>
    <w:rsid w:val="004E0E0B"/>
    <w:rsid w:val="004E6ED2"/>
    <w:rsid w:val="004F2ECD"/>
    <w:rsid w:val="004F7BD8"/>
    <w:rsid w:val="0051397C"/>
    <w:rsid w:val="00531044"/>
    <w:rsid w:val="00533D81"/>
    <w:rsid w:val="0053668D"/>
    <w:rsid w:val="00560A3F"/>
    <w:rsid w:val="00570964"/>
    <w:rsid w:val="00573578"/>
    <w:rsid w:val="005858AE"/>
    <w:rsid w:val="005A2836"/>
    <w:rsid w:val="005A5126"/>
    <w:rsid w:val="005B5BC2"/>
    <w:rsid w:val="005C29CC"/>
    <w:rsid w:val="005E0BB8"/>
    <w:rsid w:val="005E62E3"/>
    <w:rsid w:val="005E6B4E"/>
    <w:rsid w:val="00603AD8"/>
    <w:rsid w:val="006040EE"/>
    <w:rsid w:val="00614588"/>
    <w:rsid w:val="00627401"/>
    <w:rsid w:val="00631A8E"/>
    <w:rsid w:val="00632D15"/>
    <w:rsid w:val="006472E7"/>
    <w:rsid w:val="00650F0B"/>
    <w:rsid w:val="00653266"/>
    <w:rsid w:val="0065451C"/>
    <w:rsid w:val="0066047C"/>
    <w:rsid w:val="006610EE"/>
    <w:rsid w:val="00661F3C"/>
    <w:rsid w:val="00671A21"/>
    <w:rsid w:val="00683A05"/>
    <w:rsid w:val="00683ED3"/>
    <w:rsid w:val="00692797"/>
    <w:rsid w:val="006935D5"/>
    <w:rsid w:val="0069637F"/>
    <w:rsid w:val="006A11CE"/>
    <w:rsid w:val="006A3A32"/>
    <w:rsid w:val="006B01F8"/>
    <w:rsid w:val="006B09BC"/>
    <w:rsid w:val="006B3877"/>
    <w:rsid w:val="006D646E"/>
    <w:rsid w:val="006E6685"/>
    <w:rsid w:val="006F56BA"/>
    <w:rsid w:val="00704E6A"/>
    <w:rsid w:val="00725EE1"/>
    <w:rsid w:val="00747EB5"/>
    <w:rsid w:val="00753DE3"/>
    <w:rsid w:val="00754894"/>
    <w:rsid w:val="007728FF"/>
    <w:rsid w:val="00772BD7"/>
    <w:rsid w:val="00774FC9"/>
    <w:rsid w:val="007904C8"/>
    <w:rsid w:val="007B14CE"/>
    <w:rsid w:val="007B4B3F"/>
    <w:rsid w:val="007C14A1"/>
    <w:rsid w:val="007C78EE"/>
    <w:rsid w:val="007D092C"/>
    <w:rsid w:val="007D3D2F"/>
    <w:rsid w:val="007F0B83"/>
    <w:rsid w:val="007F15DB"/>
    <w:rsid w:val="007F6114"/>
    <w:rsid w:val="008025A5"/>
    <w:rsid w:val="008048F7"/>
    <w:rsid w:val="00805751"/>
    <w:rsid w:val="00806E75"/>
    <w:rsid w:val="0082334A"/>
    <w:rsid w:val="00827002"/>
    <w:rsid w:val="00837ECC"/>
    <w:rsid w:val="00851E48"/>
    <w:rsid w:val="00852800"/>
    <w:rsid w:val="00864E92"/>
    <w:rsid w:val="00871F86"/>
    <w:rsid w:val="00877418"/>
    <w:rsid w:val="0088275B"/>
    <w:rsid w:val="0088548A"/>
    <w:rsid w:val="008865BA"/>
    <w:rsid w:val="008964EC"/>
    <w:rsid w:val="00896E98"/>
    <w:rsid w:val="008A3B3D"/>
    <w:rsid w:val="008E05BB"/>
    <w:rsid w:val="008F3263"/>
    <w:rsid w:val="008F41AE"/>
    <w:rsid w:val="00911C6D"/>
    <w:rsid w:val="00915D81"/>
    <w:rsid w:val="00917775"/>
    <w:rsid w:val="00921A29"/>
    <w:rsid w:val="009269C9"/>
    <w:rsid w:val="00934A09"/>
    <w:rsid w:val="00952008"/>
    <w:rsid w:val="00954591"/>
    <w:rsid w:val="00954649"/>
    <w:rsid w:val="00957306"/>
    <w:rsid w:val="009608B9"/>
    <w:rsid w:val="00960C51"/>
    <w:rsid w:val="0096779F"/>
    <w:rsid w:val="00975E97"/>
    <w:rsid w:val="00986194"/>
    <w:rsid w:val="009867A9"/>
    <w:rsid w:val="009869A2"/>
    <w:rsid w:val="0098793C"/>
    <w:rsid w:val="00990D05"/>
    <w:rsid w:val="009A1CDA"/>
    <w:rsid w:val="009B2743"/>
    <w:rsid w:val="009B3DA3"/>
    <w:rsid w:val="009B6EE1"/>
    <w:rsid w:val="009C5240"/>
    <w:rsid w:val="009D1010"/>
    <w:rsid w:val="009D3EAC"/>
    <w:rsid w:val="009E149F"/>
    <w:rsid w:val="009F48FF"/>
    <w:rsid w:val="009F5CB9"/>
    <w:rsid w:val="009F6C96"/>
    <w:rsid w:val="00A10E04"/>
    <w:rsid w:val="00A12B52"/>
    <w:rsid w:val="00A17B6F"/>
    <w:rsid w:val="00A2731B"/>
    <w:rsid w:val="00A3710B"/>
    <w:rsid w:val="00A41C71"/>
    <w:rsid w:val="00A433EB"/>
    <w:rsid w:val="00A5255C"/>
    <w:rsid w:val="00A556CD"/>
    <w:rsid w:val="00A60050"/>
    <w:rsid w:val="00A646E9"/>
    <w:rsid w:val="00A67E3B"/>
    <w:rsid w:val="00A80537"/>
    <w:rsid w:val="00A92935"/>
    <w:rsid w:val="00A92B2C"/>
    <w:rsid w:val="00A96266"/>
    <w:rsid w:val="00AC3412"/>
    <w:rsid w:val="00AC5070"/>
    <w:rsid w:val="00AC5A5A"/>
    <w:rsid w:val="00AD216C"/>
    <w:rsid w:val="00AD34F8"/>
    <w:rsid w:val="00AE12FF"/>
    <w:rsid w:val="00AE16D4"/>
    <w:rsid w:val="00AF5417"/>
    <w:rsid w:val="00AF5ABB"/>
    <w:rsid w:val="00AF7400"/>
    <w:rsid w:val="00B101FD"/>
    <w:rsid w:val="00B22E4B"/>
    <w:rsid w:val="00B23438"/>
    <w:rsid w:val="00B27CDC"/>
    <w:rsid w:val="00B65D12"/>
    <w:rsid w:val="00B70CB2"/>
    <w:rsid w:val="00B729B9"/>
    <w:rsid w:val="00B92476"/>
    <w:rsid w:val="00B94402"/>
    <w:rsid w:val="00BA24E7"/>
    <w:rsid w:val="00BC2E63"/>
    <w:rsid w:val="00BD5E04"/>
    <w:rsid w:val="00BD71DC"/>
    <w:rsid w:val="00BD7672"/>
    <w:rsid w:val="00BE604E"/>
    <w:rsid w:val="00C00897"/>
    <w:rsid w:val="00C02F9F"/>
    <w:rsid w:val="00C03CBF"/>
    <w:rsid w:val="00C07F88"/>
    <w:rsid w:val="00C155D5"/>
    <w:rsid w:val="00C2404C"/>
    <w:rsid w:val="00C260B9"/>
    <w:rsid w:val="00C41A17"/>
    <w:rsid w:val="00C4316C"/>
    <w:rsid w:val="00C60222"/>
    <w:rsid w:val="00CC120E"/>
    <w:rsid w:val="00CC140D"/>
    <w:rsid w:val="00CD08E4"/>
    <w:rsid w:val="00CD17AC"/>
    <w:rsid w:val="00CD2290"/>
    <w:rsid w:val="00CE3201"/>
    <w:rsid w:val="00CE379F"/>
    <w:rsid w:val="00CE37FC"/>
    <w:rsid w:val="00CE457E"/>
    <w:rsid w:val="00CE6415"/>
    <w:rsid w:val="00CF05B4"/>
    <w:rsid w:val="00CF1D5F"/>
    <w:rsid w:val="00CF4AF5"/>
    <w:rsid w:val="00D02C94"/>
    <w:rsid w:val="00D16A0D"/>
    <w:rsid w:val="00D17CA5"/>
    <w:rsid w:val="00D27362"/>
    <w:rsid w:val="00D34539"/>
    <w:rsid w:val="00D353F6"/>
    <w:rsid w:val="00D3551D"/>
    <w:rsid w:val="00D35598"/>
    <w:rsid w:val="00D35926"/>
    <w:rsid w:val="00D36FAE"/>
    <w:rsid w:val="00D404C7"/>
    <w:rsid w:val="00D435F7"/>
    <w:rsid w:val="00D438CC"/>
    <w:rsid w:val="00D450D8"/>
    <w:rsid w:val="00D51379"/>
    <w:rsid w:val="00D53ECF"/>
    <w:rsid w:val="00D63285"/>
    <w:rsid w:val="00D6514A"/>
    <w:rsid w:val="00D66DB0"/>
    <w:rsid w:val="00D67594"/>
    <w:rsid w:val="00D7177F"/>
    <w:rsid w:val="00D911FC"/>
    <w:rsid w:val="00D92731"/>
    <w:rsid w:val="00D9745E"/>
    <w:rsid w:val="00DA02F0"/>
    <w:rsid w:val="00DA2673"/>
    <w:rsid w:val="00DA2BDE"/>
    <w:rsid w:val="00DA57A7"/>
    <w:rsid w:val="00DB0A3E"/>
    <w:rsid w:val="00DB0F4E"/>
    <w:rsid w:val="00DB4D02"/>
    <w:rsid w:val="00DB6E68"/>
    <w:rsid w:val="00DC0804"/>
    <w:rsid w:val="00DC3FA0"/>
    <w:rsid w:val="00DD2625"/>
    <w:rsid w:val="00DE4229"/>
    <w:rsid w:val="00DE7373"/>
    <w:rsid w:val="00DF1123"/>
    <w:rsid w:val="00DF4B70"/>
    <w:rsid w:val="00DF6316"/>
    <w:rsid w:val="00E02DC2"/>
    <w:rsid w:val="00E057FD"/>
    <w:rsid w:val="00E06087"/>
    <w:rsid w:val="00E279EC"/>
    <w:rsid w:val="00E52E48"/>
    <w:rsid w:val="00E54124"/>
    <w:rsid w:val="00E5419C"/>
    <w:rsid w:val="00E7083F"/>
    <w:rsid w:val="00E81E6F"/>
    <w:rsid w:val="00E820F1"/>
    <w:rsid w:val="00E85C4C"/>
    <w:rsid w:val="00E92143"/>
    <w:rsid w:val="00E92684"/>
    <w:rsid w:val="00EA3ED1"/>
    <w:rsid w:val="00EA7DE9"/>
    <w:rsid w:val="00EB4BEF"/>
    <w:rsid w:val="00EB63D7"/>
    <w:rsid w:val="00EC4ED0"/>
    <w:rsid w:val="00EC5364"/>
    <w:rsid w:val="00EE2ECC"/>
    <w:rsid w:val="00EF4D78"/>
    <w:rsid w:val="00EF5718"/>
    <w:rsid w:val="00F10214"/>
    <w:rsid w:val="00F17562"/>
    <w:rsid w:val="00F328C7"/>
    <w:rsid w:val="00F4680E"/>
    <w:rsid w:val="00F5090A"/>
    <w:rsid w:val="00F519EE"/>
    <w:rsid w:val="00F66E6C"/>
    <w:rsid w:val="00F730FC"/>
    <w:rsid w:val="00F73753"/>
    <w:rsid w:val="00F756D8"/>
    <w:rsid w:val="00F847BE"/>
    <w:rsid w:val="00F865DB"/>
    <w:rsid w:val="00F96E32"/>
    <w:rsid w:val="00FA0AEC"/>
    <w:rsid w:val="00FA263C"/>
    <w:rsid w:val="00FA62DC"/>
    <w:rsid w:val="00FB337C"/>
    <w:rsid w:val="00FC6582"/>
    <w:rsid w:val="00FD0B02"/>
    <w:rsid w:val="00FD149C"/>
    <w:rsid w:val="00FE0D61"/>
    <w:rsid w:val="00FF069F"/>
    <w:rsid w:val="00FF2D3C"/>
    <w:rsid w:val="07C06840"/>
    <w:rsid w:val="1D9F4DA8"/>
    <w:rsid w:val="22FFD106"/>
    <w:rsid w:val="2CB531C6"/>
    <w:rsid w:val="2EFF3CD1"/>
    <w:rsid w:val="2F9F1773"/>
    <w:rsid w:val="3B07C23D"/>
    <w:rsid w:val="3DED8D6E"/>
    <w:rsid w:val="3EEFFDAC"/>
    <w:rsid w:val="3EF3BFD0"/>
    <w:rsid w:val="3F7DD09F"/>
    <w:rsid w:val="3FBD2C93"/>
    <w:rsid w:val="3FBF583A"/>
    <w:rsid w:val="59BE3808"/>
    <w:rsid w:val="5E3F7283"/>
    <w:rsid w:val="5EEF39F8"/>
    <w:rsid w:val="5F8412C3"/>
    <w:rsid w:val="634B5278"/>
    <w:rsid w:val="6F59B615"/>
    <w:rsid w:val="6FFDAE81"/>
    <w:rsid w:val="70A7B198"/>
    <w:rsid w:val="73F9AA47"/>
    <w:rsid w:val="73FFFF6D"/>
    <w:rsid w:val="77FCF6E6"/>
    <w:rsid w:val="79BDFDF6"/>
    <w:rsid w:val="7E1BA698"/>
    <w:rsid w:val="7F56B443"/>
    <w:rsid w:val="7F8B614B"/>
    <w:rsid w:val="7FDD902F"/>
    <w:rsid w:val="7FF9F662"/>
    <w:rsid w:val="7FFFCFE7"/>
    <w:rsid w:val="8EFF1ADE"/>
    <w:rsid w:val="9676530A"/>
    <w:rsid w:val="9FBB4215"/>
    <w:rsid w:val="A857C009"/>
    <w:rsid w:val="B07FC53C"/>
    <w:rsid w:val="B6ED7BB2"/>
    <w:rsid w:val="B6FB8991"/>
    <w:rsid w:val="BDFB473B"/>
    <w:rsid w:val="BFCF8B38"/>
    <w:rsid w:val="BFED80E5"/>
    <w:rsid w:val="CFFFFE08"/>
    <w:rsid w:val="D2EDA5E8"/>
    <w:rsid w:val="DCFF0485"/>
    <w:rsid w:val="DFFCC157"/>
    <w:rsid w:val="E2FF2DE3"/>
    <w:rsid w:val="E73EBB1F"/>
    <w:rsid w:val="E7EB8BCD"/>
    <w:rsid w:val="EBEF2904"/>
    <w:rsid w:val="EFFB1D33"/>
    <w:rsid w:val="EFFB4065"/>
    <w:rsid w:val="EFFD9439"/>
    <w:rsid w:val="F5FE6A78"/>
    <w:rsid w:val="F7BB7A77"/>
    <w:rsid w:val="FAFFF393"/>
    <w:rsid w:val="FB6F29FB"/>
    <w:rsid w:val="FDFDF6FF"/>
    <w:rsid w:val="FF675EE4"/>
    <w:rsid w:val="FFF3C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pPr>
      <w:jc w:val="left"/>
    </w:pPr>
  </w:style>
  <w:style w:type="paragraph" w:styleId="3">
    <w:name w:val="Body Text Indent"/>
    <w:basedOn w:val="1"/>
    <w:link w:val="18"/>
    <w:semiHidden/>
    <w:unhideWhenUsed/>
    <w:qFormat/>
    <w:uiPriority w:val="0"/>
    <w:pPr>
      <w:spacing w:after="120"/>
      <w:ind w:left="420" w:leftChars="200"/>
    </w:pPr>
  </w:style>
  <w:style w:type="paragraph" w:styleId="4">
    <w:name w:val="Balloon Text"/>
    <w:basedOn w:val="1"/>
    <w:semiHidden/>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7"/>
    <w:semiHidden/>
    <w:unhideWhenUsed/>
    <w:qFormat/>
    <w:uiPriority w:val="0"/>
    <w:rPr>
      <w:b/>
      <w:bCs/>
    </w:rPr>
  </w:style>
  <w:style w:type="paragraph" w:styleId="9">
    <w:name w:val="Body Text First Indent 2"/>
    <w:basedOn w:val="3"/>
    <w:link w:val="19"/>
    <w:qFormat/>
    <w:uiPriority w:val="0"/>
    <w:pPr>
      <w:spacing w:after="0"/>
      <w:ind w:firstLine="420" w:firstLineChars="200"/>
    </w:pPr>
  </w:style>
  <w:style w:type="character" w:styleId="12">
    <w:name w:val="Strong"/>
    <w:qFormat/>
    <w:uiPriority w:val="0"/>
    <w:rPr>
      <w:rFonts w:cs="Times New Roman"/>
      <w:b/>
    </w:rPr>
  </w:style>
  <w:style w:type="character" w:styleId="13">
    <w:name w:val="page number"/>
    <w:qFormat/>
    <w:uiPriority w:val="0"/>
  </w:style>
  <w:style w:type="character" w:styleId="14">
    <w:name w:val="annotation reference"/>
    <w:semiHidden/>
    <w:unhideWhenUsed/>
    <w:qFormat/>
    <w:uiPriority w:val="0"/>
    <w:rPr>
      <w:sz w:val="21"/>
      <w:szCs w:val="21"/>
    </w:rPr>
  </w:style>
  <w:style w:type="character" w:customStyle="1" w:styleId="15">
    <w:name w:val="页脚 字符"/>
    <w:link w:val="5"/>
    <w:qFormat/>
    <w:uiPriority w:val="0"/>
    <w:rPr>
      <w:rFonts w:eastAsia="宋体"/>
      <w:sz w:val="18"/>
      <w:szCs w:val="18"/>
      <w:lang w:bidi="ar-SA"/>
    </w:rPr>
  </w:style>
  <w:style w:type="character" w:customStyle="1" w:styleId="16">
    <w:name w:val="批注文字 字符"/>
    <w:link w:val="2"/>
    <w:semiHidden/>
    <w:qFormat/>
    <w:uiPriority w:val="0"/>
    <w:rPr>
      <w:kern w:val="2"/>
      <w:sz w:val="21"/>
      <w:szCs w:val="24"/>
    </w:rPr>
  </w:style>
  <w:style w:type="character" w:customStyle="1" w:styleId="17">
    <w:name w:val="批注主题 字符"/>
    <w:link w:val="8"/>
    <w:semiHidden/>
    <w:qFormat/>
    <w:uiPriority w:val="0"/>
    <w:rPr>
      <w:b/>
      <w:bCs/>
      <w:kern w:val="2"/>
      <w:sz w:val="21"/>
      <w:szCs w:val="24"/>
    </w:rPr>
  </w:style>
  <w:style w:type="character" w:customStyle="1" w:styleId="18">
    <w:name w:val="正文文本缩进 字符"/>
    <w:link w:val="3"/>
    <w:semiHidden/>
    <w:qFormat/>
    <w:uiPriority w:val="0"/>
    <w:rPr>
      <w:kern w:val="2"/>
      <w:sz w:val="21"/>
      <w:szCs w:val="24"/>
    </w:rPr>
  </w:style>
  <w:style w:type="character" w:customStyle="1" w:styleId="19">
    <w:name w:val="正文文本首行缩进 2 字符"/>
    <w:link w:val="9"/>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3255</Words>
  <Characters>3315</Characters>
  <Lines>24</Lines>
  <Paragraphs>6</Paragraphs>
  <TotalTime>0</TotalTime>
  <ScaleCrop>false</ScaleCrop>
  <LinksUpToDate>false</LinksUpToDate>
  <CharactersWithSpaces>3316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2022-10-29T01:20:00Z</dcterms:created>
  <dc:creator>市人力资源保障局 曹剑辉</dc:creator>
  <cp:lastModifiedBy>p123456</cp:lastModifiedBy>
  <cp:lastPrinted>2021-08-06T23:49:00Z</cp:lastPrinted>
  <dcterms:modified xsi:type="dcterms:W3CDTF">2022-11-04T20:34:37Z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C18DB0F77EF0435EB152923F1C59B291</vt:lpwstr>
  </property>
</Properties>
</file>